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IFA 2025 – Communiqué de presse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NAVEE inaugure une nouvelle ère de mobilité intelligente à l’IFA 2025 :</w:t>
      </w:r>
      <w:r w:rsidDel="00000000" w:rsidR="00000000" w:rsidRPr="00000000">
        <w:rPr>
          <w:sz w:val="36"/>
          <w:szCs w:val="36"/>
          <w:rtl w:val="0"/>
        </w:rPr>
        <w:br w:type="textWrapping"/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Berlin, Allemagne, le 5 septembre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– NAVEE, acteur en pleine ascension dans le domaine de la mobilité électrique intelligente, présente aujourd’hui ses dernières innovations à l’IFA 2025, le plus grand salon mondial de l’électronique grand public.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À 14h00, Hall 10.2, Stand 101, NAVEE organise son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grand lancement produit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dévoilant sa philosophie de marque :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« No Limits »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Des trajets quotidiens aux explorations en plein air, des aventures tout-terrain aux activités sportives et ludiques, la gamme se veut variée et adaptée à tous les usages. Elle inclut des trottinettes bi-mode (urbaine et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off-road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), des modèles premium pour la ville, toutes intégrant des technologies révolutionnaires.</w:t>
        <w:br w:type="textWrapping"/>
        <w:t xml:space="preserve">Des trottinettes électriques aux vélos électriques, des rues urbaines aux sentiers escarpés, jusqu’aux terrains de golf, NAVEE continue de repousser les limites de la mobilité.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Produits phares :</w:t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Série XT5 — Née pour l’aventure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série XT5 établit une nouvelle référence pour les trottinettes tout-terrain grâce à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première suspension à bras amortisseur central avant et arrière™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du secteur, offrant une stabilité et un confort inégalés sur tout type de terrain.</w:t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Équipée de deux moteurs de 2200W,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XT5 Ultra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franchit des pentes allant jusqu’à 45 % et offre une autonomie pouvant atteindre 90 km — une redéfinition de l’aventure sans limites.</w:t>
        <w:br w:type="textWrapping"/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XT5 Max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innove avec une batterie externe optionnelle de 468 Wh : ajoutez-la et augmentez instantanément l’autonomie de 50 km, pour un total impressionnant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110 km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A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</w:rPr>
        <w:drawing>
          <wp:inline distB="0" distT="0" distL="0" distR="0">
            <wp:extent cx="3599695" cy="3599695"/>
            <wp:effectExtent b="0" l="0" r="0" t="0"/>
            <wp:docPr descr="Une image contenant roue, pneu, transport, véhicule&#10;&#10;Le contenu généré par l’IA peut être incorrect." id="1461907607" name="image1.png"/>
            <a:graphic>
              <a:graphicData uri="http://schemas.openxmlformats.org/drawingml/2006/picture">
                <pic:pic>
                  <pic:nvPicPr>
                    <pic:cNvPr descr="Une image contenant roue, pneu, transport, véhicule&#10;&#10;Le contenu généré par l’IA peut être incorrect.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3599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Série GT5 — Les trottinettes de ville nouvelle génération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série GT5 a été conçue comme une solution de mobilité urbaine accessible, offrant un équilibre parfait entre performance et valeur.</w:t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Dotée d’un moteur de 1638W,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GT5 Max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atteint une autonomie maximale de 85 km et franchit des pentes jusqu’à 28 %. Avec sa suspension avant à fourche et son amortisseur arrière, elle absorbe les irrégularités de la route et garantit confort et fiabilité au quotidien.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Autres nouveautés en mobilité électrique 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K100 – Trottinettes pour enfants 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GPS intégré, lumières colorées, moteurs puissants, freins à tambour fiables.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E-Bikes — Puissance &amp; Polyvalence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SP01 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1000W, autonomie de 260 km, système d’alerte radar anticollision.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Fold 1 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vélo pliant, léger, entraînement par courroie, jusqu’à 100 km d’autonomie.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Birdie 3X — Mobilité golf intelligente 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chariots pliables, mode auto-suivi, deux moteurs de 240W, endurance pour 36 trous.</w:t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Qu’il s’agisse de sentiers tout-terrain, de déplacements urbains, de solutions pour adultes ou enfants, de trottinettes, de vélos électriques, de vélos cargos ou de chariots de golf, NAVEE n’a jamais fixé de limites à la mobilité.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Prix et disponibilité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nouvelle gamme NAVEE sera présentée pour la première fois à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l’IFA 2025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Les détails concernant les tarifs et la disponibilité sur les marchés seront annoncés prochainement.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À propos de NAVEE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Fondée en 2021, NAVEE est un acteur mondial de la mobilité électrique intelligente. Sa mission : abolir les frontières de la mobilité et améliorer le quotidien grâce à une ingénierie de pointe et un design centré sur l’humain. Présente dans plus de 60 pays et soutenue par plus de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450 millions d’euros d’investissements en R&amp;D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, NAVEE redéfinit la mobilité humaine sur les plans physique, émotionnel et créatif.</w:t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savoir plus : </w:t>
      </w:r>
      <w:hyperlink r:id="rId8">
        <w:r w:rsidDel="00000000" w:rsidR="00000000" w:rsidRPr="00000000">
          <w:rPr>
            <w:rFonts w:ascii="Arial" w:cs="Arial" w:eastAsia="Arial" w:hAnsi="Arial"/>
            <w:color w:val="467886"/>
            <w:sz w:val="18"/>
            <w:szCs w:val="18"/>
            <w:u w:val="single"/>
            <w:rtl w:val="0"/>
          </w:rPr>
          <w:t xml:space="preserve">www.naveetech.com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fr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E56DAF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E56DAF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E56DAF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E56DAF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 w:val="1"/>
    <w:rsid w:val="00E56DAF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 w:val="1"/>
    <w:rsid w:val="00E56DAF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E56DAF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E56DAF"/>
    <w:rPr>
      <w:rFonts w:cstheme="majorBidi" w:eastAsiaTheme="majorEastAsia"/>
      <w:color w:val="0f4761" w:themeColor="accent1" w:themeShade="0000BF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E56DAF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E56DAF"/>
    <w:rPr>
      <w:rFonts w:cstheme="majorBidi" w:eastAsiaTheme="majorEastAsia"/>
      <w:color w:val="595959" w:themeColor="text1" w:themeTint="0000A6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E56DAF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E56DAF"/>
    <w:rPr>
      <w:rFonts w:cstheme="majorBidi" w:eastAsiaTheme="majorEastAsia"/>
      <w:color w:val="272727" w:themeColor="text1" w:themeTint="0000D8"/>
    </w:rPr>
  </w:style>
  <w:style w:type="character" w:styleId="TitreCar" w:customStyle="1">
    <w:name w:val="Titre Car"/>
    <w:basedOn w:val="Policepardfaut"/>
    <w:link w:val="Titre"/>
    <w:uiPriority w:val="10"/>
    <w:rsid w:val="00E56DAF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us-titreCar" w:customStyle="1">
    <w:name w:val="Sous-titre Car"/>
    <w:basedOn w:val="Policepardfaut"/>
    <w:link w:val="Sous-titre"/>
    <w:uiPriority w:val="11"/>
    <w:rsid w:val="00E56DAF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 w:val="1"/>
    <w:rsid w:val="00E56DAF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tionCar" w:customStyle="1">
    <w:name w:val="Citation Car"/>
    <w:basedOn w:val="Policepardfaut"/>
    <w:link w:val="Citation"/>
    <w:uiPriority w:val="29"/>
    <w:rsid w:val="00E56DAF"/>
    <w:rPr>
      <w:i w:val="1"/>
      <w:iCs w:val="1"/>
      <w:color w:val="404040" w:themeColor="text1" w:themeTint="0000BF"/>
    </w:rPr>
  </w:style>
  <w:style w:type="paragraph" w:styleId="Paragraphedeliste">
    <w:name w:val="List Paragraph"/>
    <w:basedOn w:val="Normal"/>
    <w:uiPriority w:val="34"/>
    <w:qFormat w:val="1"/>
    <w:rsid w:val="00E56DAF"/>
    <w:pPr>
      <w:ind w:left="720"/>
      <w:contextualSpacing w:val="1"/>
    </w:pPr>
  </w:style>
  <w:style w:type="character" w:styleId="Accentuationintense">
    <w:name w:val="Intense Emphasis"/>
    <w:basedOn w:val="Policepardfaut"/>
    <w:uiPriority w:val="21"/>
    <w:qFormat w:val="1"/>
    <w:rsid w:val="00E56DAF"/>
    <w:rPr>
      <w:i w:val="1"/>
      <w:iCs w:val="1"/>
      <w:color w:val="0f4761" w:themeColor="accent1" w:themeShade="0000BF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E56DAF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E56DAF"/>
    <w:rPr>
      <w:i w:val="1"/>
      <w:iCs w:val="1"/>
      <w:color w:val="0f4761" w:themeColor="accent1" w:themeShade="0000BF"/>
    </w:rPr>
  </w:style>
  <w:style w:type="character" w:styleId="Rfrenceintense">
    <w:name w:val="Intense Reference"/>
    <w:basedOn w:val="Policepardfaut"/>
    <w:uiPriority w:val="32"/>
    <w:qFormat w:val="1"/>
    <w:rsid w:val="00E56DAF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semiHidden w:val="1"/>
    <w:unhideWhenUsed w:val="1"/>
    <w:rsid w:val="00E56DA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lang w:eastAsia="fr-FR"/>
    </w:rPr>
  </w:style>
  <w:style w:type="character" w:styleId="Lienhypertexte">
    <w:name w:val="Hyperlink"/>
    <w:basedOn w:val="Policepardfaut"/>
    <w:uiPriority w:val="99"/>
    <w:unhideWhenUsed w:val="1"/>
    <w:rsid w:val="008D0B7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8D0B7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naveetech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UORdqD6h3H92puoJbtMPyrFVfA==">CgMxLjA4AHIhMXVMVFpoRmRUcDdpRnAzRGRZeTljUVBrX2syWExNNURj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2025-08-27T07:57:00Z</dcterms:created>
  <dc:creator>Theo  Legendre</dc:creator>
</cp:coreProperties>
</file>